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5339A3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E51E9F">
        <w:rPr>
          <w:rFonts w:eastAsia="Times New Roman"/>
          <w:bCs/>
          <w:sz w:val="24"/>
          <w:szCs w:val="24"/>
          <w:lang w:eastAsia="ja-JP"/>
        </w:rPr>
        <w:t>GPP TSG-RAN WG2 #108</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E51E9F">
        <w:rPr>
          <w:rFonts w:eastAsia="Times New Roman"/>
          <w:bCs/>
          <w:sz w:val="24"/>
          <w:szCs w:val="24"/>
          <w:lang w:eastAsia="ja-JP"/>
        </w:rPr>
        <w:t xml:space="preserve">  </w:t>
      </w:r>
      <w:bookmarkStart w:id="1" w:name="_GoBack"/>
      <w:r w:rsidR="002239DE" w:rsidRPr="002239DE">
        <w:rPr>
          <w:rFonts w:eastAsia="Times New Roman"/>
          <w:bCs/>
          <w:sz w:val="24"/>
          <w:szCs w:val="24"/>
          <w:lang w:eastAsia="ja-JP"/>
        </w:rPr>
        <w:t>R2-1914916</w:t>
      </w:r>
      <w:bookmarkEnd w:id="1"/>
    </w:p>
    <w:p w14:paraId="2C9DD292" w14:textId="2DBA7E85" w:rsidR="00705E1C" w:rsidRDefault="00E51E9F" w:rsidP="00D7765D">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22</w:t>
      </w:r>
      <w:r w:rsidRPr="00E51E9F">
        <w:rPr>
          <w:rFonts w:ascii="Arial" w:eastAsia="Times New Roman" w:hAnsi="Arial"/>
          <w:bCs/>
          <w:noProof/>
          <w:szCs w:val="24"/>
          <w:vertAlign w:val="superscript"/>
          <w:lang w:eastAsia="ja-JP"/>
        </w:rPr>
        <w:t>nd</w:t>
      </w:r>
      <w:r w:rsidR="00F65ED6">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2019</w:t>
      </w:r>
    </w:p>
    <w:p w14:paraId="4CB31B84" w14:textId="77777777" w:rsidR="00E51E9F" w:rsidRPr="0053682B" w:rsidRDefault="00E51E9F" w:rsidP="00D7765D">
      <w:pPr>
        <w:pStyle w:val="3GPPHeader"/>
        <w:spacing w:after="0"/>
        <w:rPr>
          <w:rFonts w:ascii="Arial" w:hAnsi="Arial" w:cs="Arial"/>
          <w:szCs w:val="24"/>
        </w:rPr>
      </w:pPr>
    </w:p>
    <w:p w14:paraId="782CEDA7" w14:textId="7869972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80C92">
        <w:rPr>
          <w:rFonts w:ascii="Arial" w:hAnsi="Arial" w:cs="Arial"/>
          <w:szCs w:val="24"/>
          <w:lang w:val="sv-SE"/>
        </w:rPr>
        <w:t xml:space="preserve">    6.20.1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2DA4D4" w:rsidR="00D7765D" w:rsidRPr="007D4867" w:rsidRDefault="00670368"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E80C92" w:rsidRPr="00E80C92">
        <w:rPr>
          <w:b/>
          <w:sz w:val="24"/>
        </w:rPr>
        <w:t>Dual SMTC in IDLE mode</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0D0D762" w14:textId="67164F53" w:rsidR="00407D95" w:rsidRDefault="00E80C92" w:rsidP="00643809">
      <w:pPr>
        <w:pStyle w:val="Doc-text2"/>
        <w:tabs>
          <w:tab w:val="left" w:pos="340"/>
        </w:tabs>
        <w:ind w:left="0" w:firstLine="0"/>
        <w:jc w:val="both"/>
      </w:pPr>
      <w:r>
        <w:t>In RAN2#107, RAN2 agree</w:t>
      </w:r>
      <w:r w:rsidR="00BC6087">
        <w:t>s</w:t>
      </w:r>
      <w:r>
        <w:t xml:space="preserve"> the intention to have 2</w:t>
      </w:r>
      <w:r w:rsidRPr="00E80C92">
        <w:rPr>
          <w:vertAlign w:val="superscript"/>
        </w:rPr>
        <w:t>nd</w:t>
      </w:r>
      <w:r w:rsidR="00407D95">
        <w:t xml:space="preserve"> SMTC in </w:t>
      </w:r>
      <w:r w:rsidR="006129EB">
        <w:t>IDLE</w:t>
      </w:r>
      <w:r w:rsidR="00407D95">
        <w:t xml:space="preserve"> mode.</w:t>
      </w:r>
    </w:p>
    <w:p w14:paraId="72A1BD54" w14:textId="77777777" w:rsidR="00407D95" w:rsidRDefault="00407D95" w:rsidP="00643809">
      <w:pPr>
        <w:pStyle w:val="Doc-text2"/>
        <w:tabs>
          <w:tab w:val="left" w:pos="340"/>
        </w:tabs>
        <w:ind w:left="0" w:firstLine="0"/>
        <w:jc w:val="both"/>
      </w:pPr>
    </w:p>
    <w:p w14:paraId="118486E4" w14:textId="4B8E6DB1" w:rsidR="00407D95" w:rsidRDefault="00407D95" w:rsidP="00407D95">
      <w:pPr>
        <w:pStyle w:val="Doc-title"/>
      </w:pPr>
      <w:r w:rsidRPr="008A1EE0">
        <w:t>R2-1910674</w:t>
      </w:r>
      <w:r w:rsidRPr="008A1EE0">
        <w:tab/>
        <w:t>Multiple SMTCs per frequency carrier in idle mode</w:t>
      </w:r>
      <w:r w:rsidRPr="008A1EE0">
        <w:tab/>
        <w:t>Orange, Telecom Italia S.p.A., Vodafone, AT&amp;T</w:t>
      </w:r>
      <w:r w:rsidRPr="008A1EE0">
        <w:tab/>
        <w:t>discussion</w:t>
      </w:r>
      <w:r w:rsidRPr="008A1EE0">
        <w:tab/>
        <w:t>Rel-16</w:t>
      </w:r>
    </w:p>
    <w:p w14:paraId="64B1BBF5" w14:textId="77777777" w:rsidR="00407D95" w:rsidRDefault="00407D95" w:rsidP="00407D95">
      <w:pPr>
        <w:pStyle w:val="Doc-text2"/>
      </w:pPr>
      <w:r>
        <w:t>=&gt;</w:t>
      </w:r>
      <w:r>
        <w:tab/>
        <w:t>There is support to introduce a second SMTC for idle mode measurements as a TEI16 (details/CRs to be discussed in next meeting)</w:t>
      </w:r>
    </w:p>
    <w:p w14:paraId="2AA05A37" w14:textId="77777777" w:rsidR="00407D95" w:rsidRDefault="00407D95" w:rsidP="00643809">
      <w:pPr>
        <w:pStyle w:val="Doc-text2"/>
        <w:tabs>
          <w:tab w:val="left" w:pos="340"/>
        </w:tabs>
        <w:ind w:left="0" w:firstLine="0"/>
        <w:jc w:val="both"/>
      </w:pPr>
    </w:p>
    <w:p w14:paraId="41E934EE" w14:textId="77777777" w:rsidR="00407D95" w:rsidRDefault="00407D95" w:rsidP="00643809">
      <w:pPr>
        <w:pStyle w:val="Doc-text2"/>
        <w:tabs>
          <w:tab w:val="left" w:pos="340"/>
        </w:tabs>
        <w:ind w:left="0" w:firstLine="0"/>
        <w:jc w:val="both"/>
      </w:pPr>
    </w:p>
    <w:p w14:paraId="039E14AD" w14:textId="20AD9691" w:rsidR="00E80C92" w:rsidRDefault="00407D95" w:rsidP="00643809">
      <w:pPr>
        <w:pStyle w:val="Doc-text2"/>
        <w:tabs>
          <w:tab w:val="left" w:pos="340"/>
        </w:tabs>
        <w:ind w:left="0" w:firstLine="0"/>
        <w:jc w:val="both"/>
        <w:rPr>
          <w:rFonts w:cs="Arial"/>
        </w:rPr>
      </w:pPr>
      <w:r>
        <w:t>RAN2 also sent an LS to RAN4 [1]</w:t>
      </w:r>
      <w:r w:rsidR="00E80C92">
        <w:t>.</w:t>
      </w:r>
      <w:r w:rsidR="00643809">
        <w:t xml:space="preserve"> </w:t>
      </w:r>
      <w:r w:rsidR="00E80C92">
        <w:rPr>
          <w:rFonts w:cs="Arial"/>
        </w:rPr>
        <w:t xml:space="preserve">RAN4 replied the LS </w:t>
      </w:r>
      <w:r w:rsidR="00BC6087">
        <w:rPr>
          <w:rFonts w:cs="Arial"/>
        </w:rPr>
        <w:t xml:space="preserve">[2] </w:t>
      </w:r>
      <w:r w:rsidR="00643809">
        <w:rPr>
          <w:rFonts w:cs="Arial"/>
        </w:rPr>
        <w:t xml:space="preserve">with some concern on legacy UE </w:t>
      </w:r>
      <w:r w:rsidR="00BC6087">
        <w:rPr>
          <w:rFonts w:cs="Arial"/>
        </w:rPr>
        <w:t>impact</w:t>
      </w:r>
      <w:r w:rsidR="00E80C92" w:rsidRPr="00E80C92">
        <w:rPr>
          <w:rFonts w:cs="Arial"/>
        </w:rPr>
        <w:t>.</w:t>
      </w:r>
    </w:p>
    <w:p w14:paraId="2C1885FA" w14:textId="77777777" w:rsidR="00643809" w:rsidRPr="00643809" w:rsidRDefault="00643809" w:rsidP="00643809">
      <w:pPr>
        <w:pStyle w:val="Doc-text2"/>
        <w:tabs>
          <w:tab w:val="left" w:pos="340"/>
        </w:tabs>
        <w:ind w:left="0" w:firstLine="0"/>
        <w:jc w:val="both"/>
      </w:pPr>
    </w:p>
    <w:tbl>
      <w:tblPr>
        <w:tblStyle w:val="TableGrid"/>
        <w:tblW w:w="0" w:type="auto"/>
        <w:tblInd w:w="279" w:type="dxa"/>
        <w:tblLook w:val="04A0" w:firstRow="1" w:lastRow="0" w:firstColumn="1" w:lastColumn="0" w:noHBand="0" w:noVBand="1"/>
      </w:tblPr>
      <w:tblGrid>
        <w:gridCol w:w="8930"/>
      </w:tblGrid>
      <w:tr w:rsidR="00E80C92" w:rsidRPr="00E80C92" w14:paraId="2E66A88C" w14:textId="77777777" w:rsidTr="00EC0F93">
        <w:tc>
          <w:tcPr>
            <w:tcW w:w="8930" w:type="dxa"/>
          </w:tcPr>
          <w:p w14:paraId="628BE66B" w14:textId="77777777" w:rsidR="00E80C92" w:rsidRPr="00BC6087" w:rsidRDefault="00E80C92" w:rsidP="00EC0F93">
            <w:pPr>
              <w:spacing w:after="120"/>
              <w:rPr>
                <w:rFonts w:ascii="Arial" w:hAnsi="Arial" w:cs="Arial"/>
                <w:lang w:eastAsia="ko-KR"/>
              </w:rPr>
            </w:pPr>
            <w:r w:rsidRPr="00BC6087">
              <w:rPr>
                <w:rFonts w:ascii="Arial" w:hAnsi="Arial" w:cs="Arial"/>
                <w:b/>
                <w:bCs/>
              </w:rPr>
              <w:t>Question 1:</w:t>
            </w:r>
            <w:r w:rsidRPr="00BC6087">
              <w:rPr>
                <w:rFonts w:ascii="Arial" w:hAnsi="Arial" w:cs="Arial"/>
              </w:rPr>
              <w:t xml:space="preserve"> </w:t>
            </w:r>
            <w:r w:rsidRPr="00BC6087">
              <w:rPr>
                <w:rFonts w:ascii="Arial" w:hAnsi="Arial" w:cs="Arial"/>
                <w:lang w:eastAsia="ko-KR"/>
              </w:rPr>
              <w:t>Does the introduction of a second SMTC for idle mode measurements have any impact to RAN4 core requirements?</w:t>
            </w:r>
          </w:p>
          <w:p w14:paraId="2C139234" w14:textId="77777777" w:rsidR="00E80C92" w:rsidRPr="00BC6087" w:rsidRDefault="00E80C92" w:rsidP="00EC0F93">
            <w:pPr>
              <w:spacing w:after="120"/>
              <w:jc w:val="both"/>
              <w:rPr>
                <w:rFonts w:ascii="Arial" w:hAnsi="Arial" w:cs="Arial"/>
              </w:rPr>
            </w:pPr>
            <w:r w:rsidRPr="00BC6087">
              <w:rPr>
                <w:rFonts w:ascii="Arial" w:hAnsi="Arial" w:cs="Arial"/>
              </w:rPr>
              <w:t xml:space="preserve">[RAN4 reply]: </w:t>
            </w:r>
          </w:p>
          <w:p w14:paraId="05DCADFC" w14:textId="77777777" w:rsidR="00E80C92" w:rsidRPr="00BC6087" w:rsidRDefault="00E80C92" w:rsidP="00EC0F93">
            <w:pPr>
              <w:spacing w:after="120"/>
              <w:jc w:val="both"/>
              <w:rPr>
                <w:rFonts w:ascii="Arial" w:hAnsi="Arial" w:cs="Arial"/>
                <w:lang w:eastAsia="ko-KR"/>
              </w:rPr>
            </w:pPr>
            <w:r w:rsidRPr="00BC6087">
              <w:rPr>
                <w:rFonts w:ascii="Arial" w:hAnsi="Arial" w:cs="Arial"/>
                <w:lang w:eastAsia="ko-KR"/>
              </w:rPr>
              <w:t xml:space="preserve">RAN4 idle mode requirements are already accounting for SMTC periodicities {5,10,20,40,80,160} ms, duration {1, 2, 3, 4, 5} ms, and any offset within the configured periodicity in the UE measurement and performance requirements. Since the second SMTC uses the same set of periodicities, durations and offsets, there is only a minor impact on RAN4 core requirements that can be decided once RAN2 has concluded on the second SMTC periodicity value. </w:t>
            </w:r>
          </w:p>
          <w:p w14:paraId="7E0B4EE5" w14:textId="77777777" w:rsidR="00E80C92" w:rsidRPr="00BC6087" w:rsidRDefault="00E80C92" w:rsidP="00EC0F93">
            <w:pPr>
              <w:spacing w:after="120"/>
              <w:jc w:val="both"/>
              <w:rPr>
                <w:rFonts w:ascii="Arial" w:hAnsi="Arial" w:cs="Arial"/>
                <w:lang w:eastAsia="ko-KR"/>
              </w:rPr>
            </w:pPr>
            <w:r w:rsidRPr="00BC6087">
              <w:rPr>
                <w:rFonts w:ascii="Arial" w:hAnsi="Arial" w:cs="Arial"/>
                <w:b/>
                <w:bCs/>
              </w:rPr>
              <w:t>Question 2:</w:t>
            </w:r>
            <w:r w:rsidRPr="00BC6087">
              <w:rPr>
                <w:rFonts w:ascii="Arial" w:hAnsi="Arial" w:cs="Arial"/>
              </w:rPr>
              <w:t xml:space="preserve"> </w:t>
            </w:r>
            <w:r w:rsidRPr="00BC6087">
              <w:rPr>
                <w:rFonts w:ascii="Arial" w:hAnsi="Arial" w:cs="Arial"/>
                <w:lang w:eastAsia="ko-KR"/>
              </w:rPr>
              <w:t>Can it be addressed in Rel-16 both for intra and inter-frequency scenarios?</w:t>
            </w:r>
          </w:p>
          <w:p w14:paraId="12DEA9CB" w14:textId="77777777" w:rsidR="00E80C92" w:rsidRPr="00BC6087" w:rsidRDefault="00E80C92" w:rsidP="00EC0F93">
            <w:pPr>
              <w:spacing w:after="120"/>
              <w:jc w:val="both"/>
              <w:rPr>
                <w:rFonts w:ascii="Arial" w:hAnsi="Arial" w:cs="Arial"/>
              </w:rPr>
            </w:pPr>
            <w:r w:rsidRPr="00BC6087">
              <w:rPr>
                <w:rFonts w:ascii="Arial" w:hAnsi="Arial" w:cs="Arial"/>
              </w:rPr>
              <w:t>[RAN4 reply]: It can be</w:t>
            </w:r>
            <w:r w:rsidRPr="00BC6087">
              <w:rPr>
                <w:rFonts w:ascii="Arial" w:hAnsi="Arial" w:cs="Arial"/>
                <w:lang w:eastAsia="ko-KR"/>
              </w:rPr>
              <w:t xml:space="preserve"> addressed in Rel-16 both for intra and inter-frequency scenarios from RAN4 point of view. </w:t>
            </w:r>
          </w:p>
          <w:p w14:paraId="03249B4E" w14:textId="77777777" w:rsidR="00E80C92" w:rsidRPr="00E80C92" w:rsidRDefault="00E80C92" w:rsidP="00EC0F93">
            <w:pPr>
              <w:jc w:val="both"/>
              <w:rPr>
                <w:rFonts w:ascii="Arial" w:hAnsi="Arial" w:cs="Arial"/>
              </w:rPr>
            </w:pPr>
            <w:r w:rsidRPr="00BC6087">
              <w:rPr>
                <w:rFonts w:ascii="Arial" w:hAnsi="Arial" w:cs="Arial"/>
                <w:highlight w:val="yellow"/>
              </w:rPr>
              <w:t>Some companies expressed concerns about possible impact on legacy UE idle mode behaviour that should be further analysed.</w:t>
            </w:r>
          </w:p>
        </w:tc>
      </w:tr>
    </w:tbl>
    <w:p w14:paraId="6B0E8CE5" w14:textId="77777777" w:rsidR="00E80C92" w:rsidRDefault="00E80C92" w:rsidP="00E80C92">
      <w:pPr>
        <w:spacing w:after="0"/>
        <w:jc w:val="both"/>
        <w:rPr>
          <w:rFonts w:ascii="Arial" w:hAnsi="Arial" w:cs="Arial"/>
        </w:rPr>
      </w:pPr>
    </w:p>
    <w:p w14:paraId="0EE4BADE" w14:textId="3D42F9E1" w:rsidR="00842B3E" w:rsidRDefault="00E80C92" w:rsidP="00E80C92">
      <w:pPr>
        <w:spacing w:after="0"/>
        <w:jc w:val="both"/>
        <w:rPr>
          <w:rFonts w:ascii="Arial" w:hAnsi="Arial" w:cs="Arial"/>
        </w:rPr>
      </w:pPr>
      <w:r w:rsidRPr="00E80C92">
        <w:rPr>
          <w:rFonts w:ascii="Arial" w:hAnsi="Arial" w:cs="Arial"/>
        </w:rPr>
        <w:t xml:space="preserve">In this paper, we </w:t>
      </w:r>
      <w:r>
        <w:rPr>
          <w:rFonts w:ascii="Arial" w:hAnsi="Arial" w:cs="Arial"/>
        </w:rPr>
        <w:t xml:space="preserve">further discuss on the </w:t>
      </w:r>
      <w:r w:rsidRPr="00E80C92">
        <w:rPr>
          <w:rFonts w:ascii="Arial" w:hAnsi="Arial" w:cs="Arial"/>
        </w:rPr>
        <w:t xml:space="preserve">legacy </w:t>
      </w:r>
      <w:r w:rsidR="00CC2C64">
        <w:rPr>
          <w:rFonts w:ascii="Arial" w:hAnsi="Arial" w:cs="Arial"/>
        </w:rPr>
        <w:t xml:space="preserve">UE </w:t>
      </w:r>
      <w:r w:rsidRPr="00E80C92">
        <w:rPr>
          <w:rFonts w:ascii="Arial" w:hAnsi="Arial" w:cs="Arial"/>
        </w:rPr>
        <w:t>impact</w:t>
      </w:r>
      <w:r>
        <w:rPr>
          <w:rFonts w:ascii="Arial" w:hAnsi="Arial" w:cs="Arial"/>
        </w:rPr>
        <w:t xml:space="preserve"> of 2</w:t>
      </w:r>
      <w:r w:rsidRPr="00E80C92">
        <w:rPr>
          <w:rFonts w:ascii="Arial" w:hAnsi="Arial" w:cs="Arial"/>
          <w:vertAlign w:val="superscript"/>
        </w:rPr>
        <w:t>nd</w:t>
      </w:r>
      <w:r>
        <w:rPr>
          <w:rFonts w:ascii="Arial" w:hAnsi="Arial" w:cs="Arial"/>
        </w:rPr>
        <w:t xml:space="preserve"> SMTC and propose a </w:t>
      </w:r>
      <w:r w:rsidR="00C243F0">
        <w:rPr>
          <w:rFonts w:ascii="Arial" w:hAnsi="Arial" w:cs="Arial"/>
        </w:rPr>
        <w:t xml:space="preserve">possible </w:t>
      </w:r>
      <w:r w:rsidR="004E42E6">
        <w:rPr>
          <w:rFonts w:ascii="Arial" w:hAnsi="Arial" w:cs="Arial"/>
        </w:rPr>
        <w:t>solution</w:t>
      </w:r>
      <w:r>
        <w:rPr>
          <w:rFonts w:ascii="Arial" w:hAnsi="Arial" w:cs="Arial"/>
        </w:rPr>
        <w:t xml:space="preserve"> to </w:t>
      </w:r>
      <w:r w:rsidR="00C243F0">
        <w:rPr>
          <w:rFonts w:ascii="Arial" w:hAnsi="Arial" w:cs="Arial"/>
        </w:rPr>
        <w:t>have 2</w:t>
      </w:r>
      <w:r w:rsidR="00C243F0" w:rsidRPr="00C243F0">
        <w:rPr>
          <w:rFonts w:ascii="Arial" w:hAnsi="Arial" w:cs="Arial"/>
          <w:vertAlign w:val="superscript"/>
        </w:rPr>
        <w:t>nd</w:t>
      </w:r>
      <w:r w:rsidR="00C243F0">
        <w:rPr>
          <w:rFonts w:ascii="Arial" w:hAnsi="Arial" w:cs="Arial"/>
        </w:rPr>
        <w:t xml:space="preserve"> SMTC without </w:t>
      </w:r>
      <w:r>
        <w:rPr>
          <w:rFonts w:ascii="Arial" w:hAnsi="Arial" w:cs="Arial"/>
        </w:rPr>
        <w:t xml:space="preserve">legacy </w:t>
      </w:r>
      <w:r w:rsidR="00C243F0">
        <w:rPr>
          <w:rFonts w:ascii="Arial" w:hAnsi="Arial" w:cs="Arial"/>
        </w:rPr>
        <w:t>UE impact</w:t>
      </w:r>
      <w:r w:rsidRPr="00E80C92">
        <w:rPr>
          <w:rFonts w:ascii="Arial" w:hAnsi="Arial" w:cs="Arial"/>
        </w:rPr>
        <w:t>.</w:t>
      </w:r>
    </w:p>
    <w:p w14:paraId="643CACD7" w14:textId="77777777" w:rsidR="00F81F1D" w:rsidRPr="00E80C92" w:rsidRDefault="00F81F1D" w:rsidP="00E80C92">
      <w:pPr>
        <w:pStyle w:val="Doc-text2"/>
        <w:tabs>
          <w:tab w:val="left" w:pos="340"/>
        </w:tabs>
        <w:ind w:left="0" w:firstLine="0"/>
        <w:jc w:val="both"/>
        <w:rPr>
          <w:lang w:val="en-GB"/>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FCE9D5B" w14:textId="698CD50E" w:rsidR="003826C2" w:rsidRDefault="003826C2" w:rsidP="00EF6B92">
      <w:pPr>
        <w:pStyle w:val="Doc-text2"/>
        <w:tabs>
          <w:tab w:val="left" w:pos="340"/>
        </w:tabs>
        <w:ind w:left="0" w:firstLine="0"/>
        <w:jc w:val="both"/>
        <w:rPr>
          <w:rFonts w:cs="Arial"/>
          <w:lang w:val="en-GB"/>
        </w:rPr>
      </w:pPr>
      <w:r>
        <w:rPr>
          <w:rFonts w:cs="Arial"/>
          <w:lang w:val="en-GB"/>
        </w:rPr>
        <w:t xml:space="preserve">In </w:t>
      </w:r>
      <w:r w:rsidR="00B87565">
        <w:rPr>
          <w:rFonts w:cs="Arial"/>
          <w:lang w:val="en-GB"/>
        </w:rPr>
        <w:t>R</w:t>
      </w:r>
      <w:r>
        <w:rPr>
          <w:rFonts w:cs="Arial"/>
          <w:lang w:val="en-GB"/>
        </w:rPr>
        <w:t xml:space="preserve">15 CONNECTED mode, the NW could configure two SMTC for a given NR frequency. The </w:t>
      </w:r>
      <w:r w:rsidR="000D55F0">
        <w:rPr>
          <w:rFonts w:cs="Arial"/>
          <w:lang w:val="en-GB"/>
        </w:rPr>
        <w:t>2</w:t>
      </w:r>
      <w:r w:rsidR="000D55F0" w:rsidRPr="000D55F0">
        <w:rPr>
          <w:rFonts w:cs="Arial"/>
          <w:vertAlign w:val="superscript"/>
          <w:lang w:val="en-GB"/>
        </w:rPr>
        <w:t>nd</w:t>
      </w:r>
      <w:r w:rsidR="000D55F0">
        <w:rPr>
          <w:rFonts w:cs="Arial"/>
          <w:lang w:val="en-GB"/>
        </w:rPr>
        <w:t xml:space="preserve"> SMTC will have same offset and duration with a strictly shorter periodicity. It is proposed</w:t>
      </w:r>
      <w:r w:rsidR="00B87565">
        <w:rPr>
          <w:rFonts w:cs="Arial"/>
          <w:lang w:val="en-GB"/>
        </w:rPr>
        <w:t xml:space="preserve"> in R</w:t>
      </w:r>
      <w:r w:rsidR="000D55F0">
        <w:rPr>
          <w:rFonts w:cs="Arial"/>
          <w:lang w:val="en-GB"/>
        </w:rPr>
        <w:t xml:space="preserve">16 to have </w:t>
      </w:r>
      <w:r w:rsidR="00A23C25">
        <w:rPr>
          <w:rFonts w:cs="Arial"/>
          <w:lang w:val="en-GB"/>
        </w:rPr>
        <w:t xml:space="preserve">also </w:t>
      </w:r>
      <w:r w:rsidR="000D55F0">
        <w:rPr>
          <w:rFonts w:cs="Arial"/>
          <w:lang w:val="en-GB"/>
        </w:rPr>
        <w:t>2</w:t>
      </w:r>
      <w:r w:rsidR="000D55F0" w:rsidRPr="000D55F0">
        <w:rPr>
          <w:rFonts w:cs="Arial"/>
          <w:vertAlign w:val="superscript"/>
          <w:lang w:val="en-GB"/>
        </w:rPr>
        <w:t>nd</w:t>
      </w:r>
      <w:r w:rsidR="00486E62">
        <w:rPr>
          <w:rFonts w:cs="Arial"/>
          <w:lang w:val="en-GB"/>
        </w:rPr>
        <w:t xml:space="preserve"> SMTC </w:t>
      </w:r>
      <w:r w:rsidR="000D55F0">
        <w:rPr>
          <w:rFonts w:cs="Arial"/>
          <w:lang w:val="en-GB"/>
        </w:rPr>
        <w:t xml:space="preserve">in IDLE mode so that the NW could deploy some “sleeping” cells with longer SMTC periodicity. </w:t>
      </w:r>
      <w:r w:rsidR="00B83C2E">
        <w:rPr>
          <w:rFonts w:cs="Arial"/>
          <w:lang w:val="en-GB"/>
        </w:rPr>
        <w:t>The concept is similar as in CONNECTED mode. The two SMTC will have same offset and duration but different periodicity.</w:t>
      </w:r>
    </w:p>
    <w:p w14:paraId="5E6034C7" w14:textId="77777777" w:rsidR="003826C2" w:rsidRDefault="003826C2" w:rsidP="00EF6B92">
      <w:pPr>
        <w:pStyle w:val="Doc-text2"/>
        <w:tabs>
          <w:tab w:val="left" w:pos="340"/>
        </w:tabs>
        <w:ind w:left="0" w:firstLine="0"/>
        <w:jc w:val="both"/>
        <w:rPr>
          <w:rFonts w:cs="Arial"/>
          <w:lang w:val="en-GB"/>
        </w:rPr>
      </w:pPr>
    </w:p>
    <w:p w14:paraId="5A1441AE" w14:textId="708E8105" w:rsidR="000D55F0" w:rsidRDefault="000D55F0" w:rsidP="00EF6B92">
      <w:pPr>
        <w:pStyle w:val="Doc-text2"/>
        <w:tabs>
          <w:tab w:val="left" w:pos="340"/>
        </w:tabs>
        <w:ind w:left="0" w:firstLine="0"/>
        <w:jc w:val="both"/>
        <w:rPr>
          <w:rFonts w:cs="Arial"/>
          <w:lang w:val="en-GB"/>
        </w:rPr>
      </w:pPr>
      <w:r>
        <w:rPr>
          <w:rFonts w:cs="Arial"/>
          <w:lang w:val="en-GB"/>
        </w:rPr>
        <w:t xml:space="preserve">One possible way </w:t>
      </w:r>
      <w:r w:rsidR="00B83C2E">
        <w:rPr>
          <w:rFonts w:cs="Arial"/>
          <w:lang w:val="en-GB"/>
        </w:rPr>
        <w:t xml:space="preserve">is </w:t>
      </w:r>
      <w:r>
        <w:rPr>
          <w:rFonts w:cs="Arial"/>
          <w:lang w:val="en-GB"/>
        </w:rPr>
        <w:t xml:space="preserve">to </w:t>
      </w:r>
      <w:r w:rsidR="00C243F0">
        <w:rPr>
          <w:rFonts w:cs="Arial"/>
          <w:lang w:val="en-GB"/>
        </w:rPr>
        <w:t>configure</w:t>
      </w:r>
      <w:r>
        <w:rPr>
          <w:rFonts w:cs="Arial"/>
          <w:lang w:val="en-GB"/>
        </w:rPr>
        <w:t xml:space="preserve"> 2</w:t>
      </w:r>
      <w:r w:rsidRPr="000D55F0">
        <w:rPr>
          <w:rFonts w:cs="Arial"/>
          <w:vertAlign w:val="superscript"/>
          <w:lang w:val="en-GB"/>
        </w:rPr>
        <w:t>nd</w:t>
      </w:r>
      <w:r w:rsidR="00D7125A">
        <w:rPr>
          <w:rFonts w:cs="Arial"/>
          <w:lang w:val="en-GB"/>
        </w:rPr>
        <w:t xml:space="preserve"> SMTC with strictly longer periodicity as proposed in [3].  </w:t>
      </w:r>
      <w:r w:rsidR="00B83C2E">
        <w:rPr>
          <w:rFonts w:cs="Arial"/>
          <w:lang w:val="en-GB"/>
        </w:rPr>
        <w:t xml:space="preserve">However, the </w:t>
      </w:r>
      <w:r w:rsidR="00B83C2E" w:rsidRPr="00B83C2E">
        <w:rPr>
          <w:rFonts w:cs="Arial"/>
          <w:lang w:val="en-GB"/>
        </w:rPr>
        <w:t>legacy UE is not able to understand the 2</w:t>
      </w:r>
      <w:r w:rsidR="00B83C2E" w:rsidRPr="00B83C2E">
        <w:rPr>
          <w:rFonts w:cs="Arial"/>
          <w:vertAlign w:val="superscript"/>
          <w:lang w:val="en-GB"/>
        </w:rPr>
        <w:t>nd</w:t>
      </w:r>
      <w:r w:rsidR="00B83C2E">
        <w:rPr>
          <w:rFonts w:cs="Arial"/>
          <w:lang w:val="en-GB"/>
        </w:rPr>
        <w:t xml:space="preserve"> </w:t>
      </w:r>
      <w:r w:rsidR="00B83C2E" w:rsidRPr="00B83C2E">
        <w:rPr>
          <w:rFonts w:cs="Arial"/>
          <w:lang w:val="en-GB"/>
        </w:rPr>
        <w:t xml:space="preserve">SMTC </w:t>
      </w:r>
      <w:r w:rsidR="00B83C2E">
        <w:rPr>
          <w:rFonts w:cs="Arial"/>
          <w:lang w:val="en-GB"/>
        </w:rPr>
        <w:t>configuration in the system information. T</w:t>
      </w:r>
      <w:r w:rsidR="00B83C2E" w:rsidRPr="00B83C2E">
        <w:rPr>
          <w:rFonts w:cs="Arial"/>
          <w:lang w:val="en-GB"/>
        </w:rPr>
        <w:t xml:space="preserve">he UE </w:t>
      </w:r>
      <w:r w:rsidR="00F434D4" w:rsidRPr="00B83C2E">
        <w:rPr>
          <w:rFonts w:cs="Arial"/>
          <w:lang w:val="en-GB"/>
        </w:rPr>
        <w:t>behaviour</w:t>
      </w:r>
      <w:r w:rsidR="00B83C2E" w:rsidRPr="00B83C2E">
        <w:rPr>
          <w:rFonts w:cs="Arial"/>
          <w:lang w:val="en-GB"/>
        </w:rPr>
        <w:t xml:space="preserve"> w</w:t>
      </w:r>
      <w:r w:rsidR="0033731E">
        <w:rPr>
          <w:rFonts w:cs="Arial"/>
          <w:lang w:val="en-GB"/>
        </w:rPr>
        <w:t>ould always follow the R15 SMTC. If the 2</w:t>
      </w:r>
      <w:r w:rsidR="0033731E" w:rsidRPr="0033731E">
        <w:rPr>
          <w:rFonts w:cs="Arial"/>
          <w:vertAlign w:val="superscript"/>
          <w:lang w:val="en-GB"/>
        </w:rPr>
        <w:t>nd</w:t>
      </w:r>
      <w:r w:rsidR="0033731E">
        <w:rPr>
          <w:rFonts w:cs="Arial"/>
          <w:lang w:val="en-GB"/>
        </w:rPr>
        <w:t xml:space="preserve"> SMTC periodicity is longer than the R15 SMTC, the UE will measure the</w:t>
      </w:r>
      <w:r w:rsidR="00CD6E2F">
        <w:rPr>
          <w:rFonts w:cs="Arial"/>
          <w:lang w:val="en-GB"/>
        </w:rPr>
        <w:t xml:space="preserve"> “sleeping” cells with short periodicity. </w:t>
      </w:r>
      <w:r w:rsidR="0033731E">
        <w:rPr>
          <w:rFonts w:cs="Arial"/>
          <w:lang w:val="en-GB"/>
        </w:rPr>
        <w:t xml:space="preserve"> </w:t>
      </w:r>
      <w:r w:rsidR="00A23C25">
        <w:rPr>
          <w:rFonts w:cs="Arial"/>
          <w:lang w:val="en-GB"/>
        </w:rPr>
        <w:t xml:space="preserve">At some occasion, </w:t>
      </w:r>
      <w:r w:rsidR="00B87565">
        <w:rPr>
          <w:rFonts w:cs="Arial"/>
          <w:lang w:val="en-GB"/>
        </w:rPr>
        <w:t xml:space="preserve">the </w:t>
      </w:r>
      <w:r w:rsidR="00CD6E2F" w:rsidRPr="00B83C2E">
        <w:rPr>
          <w:rFonts w:cs="Arial"/>
          <w:lang w:val="en-GB"/>
        </w:rPr>
        <w:t>UE will measure the RSRP and RSRQ from nothing, as shown in Figure 1.</w:t>
      </w:r>
      <w:r w:rsidR="00A23C25">
        <w:rPr>
          <w:rFonts w:cs="Arial"/>
          <w:lang w:val="en-GB"/>
        </w:rPr>
        <w:t xml:space="preserve"> It would create lots of confusion in UE measurement as UE does not know whether the SSB is NOT transmitted</w:t>
      </w:r>
      <w:r w:rsidR="00C71071">
        <w:rPr>
          <w:rFonts w:cs="Arial"/>
          <w:lang w:val="en-GB"/>
        </w:rPr>
        <w:t xml:space="preserve"> or the SSB signal is lost due to bad channel quality. It create a lot of uncertainty</w:t>
      </w:r>
      <w:r w:rsidR="00321A63">
        <w:rPr>
          <w:rFonts w:cs="Arial"/>
          <w:lang w:val="en-GB"/>
        </w:rPr>
        <w:t xml:space="preserve"> on the</w:t>
      </w:r>
      <w:r w:rsidR="00C71071">
        <w:rPr>
          <w:rFonts w:cs="Arial"/>
          <w:lang w:val="en-GB"/>
        </w:rPr>
        <w:t xml:space="preserve"> measurement </w:t>
      </w:r>
      <w:r w:rsidR="00321A63">
        <w:rPr>
          <w:rFonts w:cs="Arial"/>
          <w:lang w:val="en-GB"/>
        </w:rPr>
        <w:t>result of the target cell</w:t>
      </w:r>
      <w:r w:rsidR="00B87565">
        <w:rPr>
          <w:rFonts w:cs="Arial"/>
          <w:lang w:val="en-GB"/>
        </w:rPr>
        <w:t>s</w:t>
      </w:r>
      <w:r w:rsidR="00321A63">
        <w:rPr>
          <w:rFonts w:cs="Arial"/>
          <w:lang w:val="en-GB"/>
        </w:rPr>
        <w:t xml:space="preserve"> and result in bad idle mode mobility performance. It </w:t>
      </w:r>
      <w:r w:rsidR="006E03BD">
        <w:rPr>
          <w:rFonts w:cs="Arial"/>
          <w:lang w:val="en-GB"/>
        </w:rPr>
        <w:t>would</w:t>
      </w:r>
      <w:r w:rsidR="00321A63">
        <w:rPr>
          <w:rFonts w:cs="Arial"/>
          <w:lang w:val="en-GB"/>
        </w:rPr>
        <w:t xml:space="preserve"> a functional NBC change from UE point of view.</w:t>
      </w:r>
      <w:r w:rsidR="00C71071">
        <w:rPr>
          <w:rFonts w:cs="Arial"/>
          <w:lang w:val="en-GB"/>
        </w:rPr>
        <w:t xml:space="preserve">  </w:t>
      </w:r>
    </w:p>
    <w:p w14:paraId="2ABEA77F" w14:textId="77777777" w:rsidR="00A23C25" w:rsidRDefault="00A23C25" w:rsidP="00EF6B92">
      <w:pPr>
        <w:pStyle w:val="Doc-text2"/>
        <w:tabs>
          <w:tab w:val="left" w:pos="340"/>
        </w:tabs>
        <w:ind w:left="0" w:firstLine="0"/>
        <w:jc w:val="both"/>
        <w:rPr>
          <w:rFonts w:cs="Arial"/>
          <w:lang w:val="en-GB"/>
        </w:rPr>
      </w:pPr>
    </w:p>
    <w:p w14:paraId="1785CE66" w14:textId="18919D65" w:rsidR="00A23C25" w:rsidRPr="00F434D4" w:rsidRDefault="00A23C25" w:rsidP="00A23C25">
      <w:pPr>
        <w:pStyle w:val="Doc-text2"/>
        <w:tabs>
          <w:tab w:val="left" w:pos="340"/>
        </w:tabs>
        <w:ind w:left="0" w:firstLine="0"/>
        <w:jc w:val="both"/>
        <w:rPr>
          <w:rFonts w:cs="Arial"/>
          <w:b/>
          <w:lang w:val="en-GB"/>
        </w:rPr>
      </w:pPr>
      <w:r w:rsidRPr="00F434D4">
        <w:rPr>
          <w:rFonts w:cs="Arial"/>
          <w:b/>
          <w:lang w:val="en-GB"/>
        </w:rPr>
        <w:t>Observation 1:</w:t>
      </w:r>
      <w:r w:rsidR="00321A63">
        <w:rPr>
          <w:rFonts w:cs="Arial"/>
          <w:b/>
          <w:lang w:val="en-GB"/>
        </w:rPr>
        <w:t xml:space="preserve"> </w:t>
      </w:r>
      <w:r w:rsidR="00321A63" w:rsidRPr="00321A63">
        <w:rPr>
          <w:rFonts w:cs="Arial"/>
          <w:b/>
          <w:lang w:val="en-GB"/>
        </w:rPr>
        <w:t>If the 2</w:t>
      </w:r>
      <w:r w:rsidR="00321A63" w:rsidRPr="00321A63">
        <w:rPr>
          <w:rFonts w:cs="Arial"/>
          <w:b/>
          <w:vertAlign w:val="superscript"/>
          <w:lang w:val="en-GB"/>
        </w:rPr>
        <w:t>nd</w:t>
      </w:r>
      <w:r w:rsidR="00321A63" w:rsidRPr="00321A63">
        <w:rPr>
          <w:rFonts w:cs="Arial"/>
          <w:b/>
          <w:lang w:val="en-GB"/>
        </w:rPr>
        <w:t xml:space="preserve"> SMTC periodicity is longer than the R15 SMTC</w:t>
      </w:r>
      <w:r w:rsidRPr="00321A63">
        <w:rPr>
          <w:rFonts w:cs="Arial"/>
          <w:b/>
          <w:lang w:val="en-GB"/>
        </w:rPr>
        <w:t>,</w:t>
      </w:r>
      <w:r w:rsidR="00321A63" w:rsidRPr="00321A63">
        <w:rPr>
          <w:rFonts w:cs="Arial"/>
          <w:b/>
          <w:lang w:val="en-GB"/>
        </w:rPr>
        <w:t xml:space="preserve"> the R15 legacy UE will measure target cells </w:t>
      </w:r>
      <w:r w:rsidR="006E03BD">
        <w:rPr>
          <w:rFonts w:cs="Arial"/>
          <w:b/>
          <w:lang w:val="en-GB"/>
        </w:rPr>
        <w:t>using</w:t>
      </w:r>
      <w:r w:rsidR="00321A63" w:rsidRPr="00321A63">
        <w:rPr>
          <w:rFonts w:cs="Arial"/>
          <w:b/>
          <w:lang w:val="en-GB"/>
        </w:rPr>
        <w:t xml:space="preserve"> short periodicity while the actual SSB is transmitted with longer periodicity. It will result in</w:t>
      </w:r>
      <w:r w:rsidR="00321A63">
        <w:rPr>
          <w:rFonts w:cs="Arial"/>
          <w:b/>
          <w:lang w:val="en-GB"/>
        </w:rPr>
        <w:t xml:space="preserve"> </w:t>
      </w:r>
      <w:r w:rsidR="004E42E6">
        <w:rPr>
          <w:rFonts w:cs="Arial"/>
          <w:b/>
          <w:lang w:val="en-GB"/>
        </w:rPr>
        <w:t xml:space="preserve">large measurement </w:t>
      </w:r>
      <w:r w:rsidR="006129EB">
        <w:rPr>
          <w:rFonts w:cs="Arial"/>
          <w:b/>
          <w:lang w:val="en-GB"/>
        </w:rPr>
        <w:t>uncertainty</w:t>
      </w:r>
      <w:r w:rsidR="004E42E6">
        <w:rPr>
          <w:rFonts w:cs="Arial"/>
          <w:b/>
          <w:lang w:val="en-GB"/>
        </w:rPr>
        <w:t xml:space="preserve"> and bad idle mode mobility performance. </w:t>
      </w:r>
      <w:r w:rsidR="00321A63">
        <w:rPr>
          <w:rFonts w:cs="Arial"/>
          <w:b/>
          <w:lang w:val="en-GB"/>
        </w:rPr>
        <w:t xml:space="preserve"> </w:t>
      </w:r>
    </w:p>
    <w:p w14:paraId="6F2C74B2" w14:textId="77777777" w:rsidR="00A23C25" w:rsidRDefault="00A23C25" w:rsidP="00EF6B92">
      <w:pPr>
        <w:pStyle w:val="Doc-text2"/>
        <w:tabs>
          <w:tab w:val="left" w:pos="340"/>
        </w:tabs>
        <w:ind w:left="0" w:firstLine="0"/>
        <w:jc w:val="both"/>
        <w:rPr>
          <w:rFonts w:cs="Arial"/>
          <w:lang w:val="en-GB"/>
        </w:rPr>
      </w:pPr>
    </w:p>
    <w:p w14:paraId="01B9C999" w14:textId="77777777" w:rsidR="0033731E" w:rsidRDefault="0033731E" w:rsidP="00EF6B92">
      <w:pPr>
        <w:pStyle w:val="Doc-text2"/>
        <w:tabs>
          <w:tab w:val="left" w:pos="340"/>
        </w:tabs>
        <w:ind w:left="0" w:firstLine="0"/>
        <w:jc w:val="both"/>
        <w:rPr>
          <w:rFonts w:cs="Arial"/>
          <w:lang w:val="en-GB"/>
        </w:rPr>
      </w:pPr>
    </w:p>
    <w:p w14:paraId="3A64338F" w14:textId="69848E1D" w:rsidR="0033731E" w:rsidRDefault="0033731E" w:rsidP="00EF6B92">
      <w:pPr>
        <w:pStyle w:val="Doc-text2"/>
        <w:tabs>
          <w:tab w:val="left" w:pos="340"/>
        </w:tabs>
        <w:ind w:left="0" w:firstLine="0"/>
        <w:jc w:val="both"/>
        <w:rPr>
          <w:rFonts w:cs="Arial"/>
          <w:lang w:val="en-GB"/>
        </w:rPr>
      </w:pPr>
      <w:r w:rsidRPr="00337FD3">
        <w:rPr>
          <w:noProof/>
        </w:rPr>
        <w:lastRenderedPageBreak/>
        <w:drawing>
          <wp:inline distT="0" distB="0" distL="0" distR="0" wp14:anchorId="1D4CCDC5" wp14:editId="267ED33D">
            <wp:extent cx="6120765" cy="1814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814525"/>
                    </a:xfrm>
                    <a:prstGeom prst="rect">
                      <a:avLst/>
                    </a:prstGeom>
                    <a:noFill/>
                    <a:ln>
                      <a:noFill/>
                    </a:ln>
                  </pic:spPr>
                </pic:pic>
              </a:graphicData>
            </a:graphic>
          </wp:inline>
        </w:drawing>
      </w:r>
    </w:p>
    <w:p w14:paraId="311ABDEE" w14:textId="77777777" w:rsidR="0033731E" w:rsidRDefault="0033731E" w:rsidP="00EF6B92">
      <w:pPr>
        <w:pStyle w:val="Doc-text2"/>
        <w:tabs>
          <w:tab w:val="left" w:pos="340"/>
        </w:tabs>
        <w:ind w:left="0" w:firstLine="0"/>
        <w:jc w:val="both"/>
        <w:rPr>
          <w:rFonts w:cs="Arial"/>
          <w:lang w:val="en-GB"/>
        </w:rPr>
      </w:pPr>
    </w:p>
    <w:p w14:paraId="5E13D1B5" w14:textId="0CCD0D59" w:rsidR="00BC6087" w:rsidRPr="0033731E" w:rsidRDefault="0033731E" w:rsidP="0033731E">
      <w:pPr>
        <w:pStyle w:val="Doc-text2"/>
        <w:tabs>
          <w:tab w:val="left" w:pos="340"/>
        </w:tabs>
        <w:ind w:left="0" w:firstLine="0"/>
        <w:jc w:val="center"/>
        <w:rPr>
          <w:rFonts w:cs="Arial"/>
          <w:b/>
          <w:lang w:val="en-GB"/>
        </w:rPr>
      </w:pPr>
      <w:r w:rsidRPr="0033731E">
        <w:rPr>
          <w:rFonts w:cs="Arial"/>
          <w:b/>
          <w:lang w:val="en-GB"/>
        </w:rPr>
        <w:t>Figure 1. Legacy UE may measure RSRP and RSRQ from nothing.</w:t>
      </w:r>
    </w:p>
    <w:p w14:paraId="3185C847" w14:textId="77777777" w:rsidR="0033731E" w:rsidRPr="00F434D4" w:rsidRDefault="0033731E" w:rsidP="0033731E">
      <w:pPr>
        <w:pStyle w:val="Doc-text2"/>
        <w:tabs>
          <w:tab w:val="left" w:pos="340"/>
        </w:tabs>
        <w:ind w:left="0" w:firstLine="0"/>
        <w:jc w:val="center"/>
        <w:rPr>
          <w:rFonts w:cs="Arial"/>
          <w:lang w:val="en-GB"/>
        </w:rPr>
      </w:pPr>
    </w:p>
    <w:p w14:paraId="2AB37A0B" w14:textId="77777777" w:rsidR="00F434D4" w:rsidRPr="00F434D4" w:rsidRDefault="00F434D4" w:rsidP="00EF6B92">
      <w:pPr>
        <w:pStyle w:val="Doc-text2"/>
        <w:tabs>
          <w:tab w:val="left" w:pos="340"/>
        </w:tabs>
        <w:ind w:left="0" w:firstLine="0"/>
        <w:jc w:val="both"/>
        <w:rPr>
          <w:rFonts w:cs="Arial"/>
          <w:lang w:val="en-GB"/>
        </w:rPr>
      </w:pPr>
    </w:p>
    <w:p w14:paraId="3960E9E5" w14:textId="3D32F9FF" w:rsidR="00BC6087" w:rsidRDefault="00C243F0" w:rsidP="00EF6B92">
      <w:pPr>
        <w:pStyle w:val="Doc-text2"/>
        <w:tabs>
          <w:tab w:val="left" w:pos="340"/>
        </w:tabs>
        <w:ind w:left="0" w:firstLine="0"/>
        <w:jc w:val="both"/>
        <w:rPr>
          <w:rFonts w:cs="Arial"/>
          <w:lang w:val="en-GB"/>
        </w:rPr>
      </w:pPr>
      <w:r>
        <w:t xml:space="preserve">Therefore, we would </w:t>
      </w:r>
      <w:r w:rsidR="00B87565">
        <w:t>like to propose to configure 2</w:t>
      </w:r>
      <w:r w:rsidR="00B87565" w:rsidRPr="00B87565">
        <w:rPr>
          <w:vertAlign w:val="superscript"/>
        </w:rPr>
        <w:t>nd</w:t>
      </w:r>
      <w:r w:rsidR="00B87565">
        <w:t xml:space="preserve"> SMTC with strictly shorter periodicity in IDLE mode (as what has been done in CONNECETED mode). In this way, there would be no problem in IDLE mode measurement for R15 legacy UEs. The NW could still </w:t>
      </w:r>
      <w:r w:rsidR="00BD5606">
        <w:t>configure</w:t>
      </w:r>
      <w:r w:rsidR="00B87565">
        <w:t xml:space="preserve"> 2 group of cells in one frequency using different SMTC periodicity.</w:t>
      </w:r>
    </w:p>
    <w:p w14:paraId="51ADEFFB" w14:textId="01671C28" w:rsidR="00506A6F" w:rsidRPr="00B87565" w:rsidRDefault="00842B67" w:rsidP="001E63E8">
      <w:pPr>
        <w:pStyle w:val="Doc-text2"/>
        <w:tabs>
          <w:tab w:val="left" w:pos="340"/>
        </w:tabs>
        <w:ind w:left="0" w:firstLine="0"/>
        <w:jc w:val="both"/>
        <w:rPr>
          <w:rFonts w:cs="Arial"/>
          <w:lang w:val="en-GB"/>
        </w:rPr>
      </w:pPr>
      <w:r>
        <w:rPr>
          <w:rFonts w:cs="Arial"/>
          <w:lang w:val="en-GB"/>
        </w:rPr>
        <w:t xml:space="preserve"> </w:t>
      </w:r>
    </w:p>
    <w:p w14:paraId="179CAE40" w14:textId="065F1A93"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B87565" w:rsidRPr="00B87565">
        <w:rPr>
          <w:b/>
        </w:rPr>
        <w:t xml:space="preserve">Introduce </w:t>
      </w:r>
      <w:r w:rsidR="00B87565">
        <w:rPr>
          <w:b/>
        </w:rPr>
        <w:t>second</w:t>
      </w:r>
      <w:r w:rsidR="00B87565" w:rsidRPr="00B87565">
        <w:rPr>
          <w:b/>
        </w:rPr>
        <w:t xml:space="preserve"> </w:t>
      </w:r>
      <w:r w:rsidR="00B87565">
        <w:rPr>
          <w:b/>
        </w:rPr>
        <w:t xml:space="preserve">SMTC in IDLE mode </w:t>
      </w:r>
      <w:r w:rsidR="00B87565" w:rsidRPr="00B87565">
        <w:rPr>
          <w:b/>
        </w:rPr>
        <w:t>by indicating which cells use</w:t>
      </w:r>
      <w:r w:rsidR="00B87565">
        <w:rPr>
          <w:b/>
        </w:rPr>
        <w:t xml:space="preserve"> strictly shorter periodicity than the legacy R15 SMTC periodicity.</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13B9A25" w:rsidR="00DE28E0" w:rsidRDefault="00DE28E0" w:rsidP="00DE28E0">
      <w:pPr>
        <w:pStyle w:val="Doc-text2"/>
        <w:tabs>
          <w:tab w:val="left" w:pos="340"/>
        </w:tabs>
        <w:ind w:left="0" w:firstLine="0"/>
        <w:jc w:val="both"/>
        <w:rPr>
          <w:b/>
        </w:rPr>
      </w:pPr>
      <w:r>
        <w:rPr>
          <w:rFonts w:cs="Arial"/>
        </w:rPr>
        <w:t xml:space="preserve">Base on the discussion in section 2, we </w:t>
      </w:r>
      <w:r w:rsidR="000D55F0">
        <w:rPr>
          <w:rFonts w:cs="Arial"/>
        </w:rPr>
        <w:t>have the follow observation and proposal</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4B704FA6" w14:textId="3721856C" w:rsidR="00B87565" w:rsidRPr="00F434D4" w:rsidRDefault="006129EB" w:rsidP="00B87565">
      <w:pPr>
        <w:pStyle w:val="Doc-text2"/>
        <w:tabs>
          <w:tab w:val="left" w:pos="340"/>
        </w:tabs>
        <w:ind w:left="0" w:firstLine="0"/>
        <w:jc w:val="both"/>
        <w:rPr>
          <w:rFonts w:cs="Arial"/>
          <w:b/>
          <w:lang w:val="en-GB"/>
        </w:rPr>
      </w:pPr>
      <w:r w:rsidRPr="00F434D4">
        <w:rPr>
          <w:rFonts w:cs="Arial"/>
          <w:b/>
          <w:lang w:val="en-GB"/>
        </w:rPr>
        <w:t>Observation 1:</w:t>
      </w:r>
      <w:r>
        <w:rPr>
          <w:rFonts w:cs="Arial"/>
          <w:b/>
          <w:lang w:val="en-GB"/>
        </w:rPr>
        <w:t xml:space="preserve"> </w:t>
      </w:r>
      <w:r w:rsidRPr="00321A63">
        <w:rPr>
          <w:rFonts w:cs="Arial"/>
          <w:b/>
          <w:lang w:val="en-GB"/>
        </w:rPr>
        <w:t>If the 2</w:t>
      </w:r>
      <w:r w:rsidRPr="00321A63">
        <w:rPr>
          <w:rFonts w:cs="Arial"/>
          <w:b/>
          <w:vertAlign w:val="superscript"/>
          <w:lang w:val="en-GB"/>
        </w:rPr>
        <w:t>nd</w:t>
      </w:r>
      <w:r w:rsidRPr="00321A63">
        <w:rPr>
          <w:rFonts w:cs="Arial"/>
          <w:b/>
          <w:lang w:val="en-GB"/>
        </w:rPr>
        <w:t xml:space="preserve"> SMTC periodicity is longer than the R15 SMTC, the R15 legacy UE will measure target cells </w:t>
      </w:r>
      <w:r>
        <w:rPr>
          <w:rFonts w:cs="Arial"/>
          <w:b/>
          <w:lang w:val="en-GB"/>
        </w:rPr>
        <w:t>using</w:t>
      </w:r>
      <w:r w:rsidRPr="00321A63">
        <w:rPr>
          <w:rFonts w:cs="Arial"/>
          <w:b/>
          <w:lang w:val="en-GB"/>
        </w:rPr>
        <w:t xml:space="preserve"> short periodicity while the actual SSB is transmitted with longer periodicity. It will result in</w:t>
      </w:r>
      <w:r>
        <w:rPr>
          <w:rFonts w:cs="Arial"/>
          <w:b/>
          <w:lang w:val="en-GB"/>
        </w:rPr>
        <w:t xml:space="preserve"> large measurement uncertainty and bad idle mode mobility performance</w:t>
      </w:r>
      <w:r w:rsidR="00B87565">
        <w:rPr>
          <w:rFonts w:cs="Arial"/>
          <w:b/>
          <w:lang w:val="en-GB"/>
        </w:rPr>
        <w:t xml:space="preserve">.  </w:t>
      </w:r>
    </w:p>
    <w:p w14:paraId="4EDB8D3F" w14:textId="77777777" w:rsidR="006215FC" w:rsidRDefault="006215FC" w:rsidP="006215FC">
      <w:pPr>
        <w:pStyle w:val="Doc-text2"/>
        <w:tabs>
          <w:tab w:val="left" w:pos="340"/>
        </w:tabs>
        <w:ind w:left="0" w:firstLine="0"/>
        <w:jc w:val="both"/>
        <w:rPr>
          <w:b/>
          <w:lang w:val="en-GB"/>
        </w:rPr>
      </w:pPr>
    </w:p>
    <w:p w14:paraId="16A68446" w14:textId="77777777" w:rsidR="00B87565" w:rsidRDefault="00B87565" w:rsidP="00B87565">
      <w:pPr>
        <w:pStyle w:val="Doc-text2"/>
        <w:tabs>
          <w:tab w:val="left" w:pos="340"/>
        </w:tabs>
        <w:ind w:left="0" w:firstLine="0"/>
        <w:jc w:val="both"/>
        <w:rPr>
          <w:b/>
        </w:rPr>
      </w:pPr>
      <w:r w:rsidRPr="00B9627E">
        <w:rPr>
          <w:b/>
        </w:rPr>
        <w:t>Proposal</w:t>
      </w:r>
      <w:r>
        <w:rPr>
          <w:b/>
        </w:rPr>
        <w:t xml:space="preserve"> 1: </w:t>
      </w:r>
      <w:r w:rsidRPr="00B87565">
        <w:rPr>
          <w:b/>
        </w:rPr>
        <w:t xml:space="preserve">Introduce </w:t>
      </w:r>
      <w:r>
        <w:rPr>
          <w:b/>
        </w:rPr>
        <w:t>second</w:t>
      </w:r>
      <w:r w:rsidRPr="00B87565">
        <w:rPr>
          <w:b/>
        </w:rPr>
        <w:t xml:space="preserve"> </w:t>
      </w:r>
      <w:r>
        <w:rPr>
          <w:b/>
        </w:rPr>
        <w:t xml:space="preserve">SMTC in IDLE mode </w:t>
      </w:r>
      <w:r w:rsidRPr="00B87565">
        <w:rPr>
          <w:b/>
        </w:rPr>
        <w:t>by indicating which cells use</w:t>
      </w:r>
      <w:r>
        <w:rPr>
          <w:b/>
        </w:rPr>
        <w:t xml:space="preserve"> shorter periodicity than the legacy R15 SMTC periodicity.</w:t>
      </w:r>
    </w:p>
    <w:p w14:paraId="2EAC7264" w14:textId="77777777" w:rsidR="00B87565" w:rsidRPr="00B87565" w:rsidRDefault="00B87565" w:rsidP="006215FC">
      <w:pPr>
        <w:pStyle w:val="Doc-text2"/>
        <w:tabs>
          <w:tab w:val="left" w:pos="340"/>
        </w:tabs>
        <w:ind w:left="0" w:firstLine="0"/>
        <w:jc w:val="both"/>
        <w:rPr>
          <w:b/>
        </w:rPr>
      </w:pPr>
    </w:p>
    <w:p w14:paraId="0B2CB1AF" w14:textId="7092E954" w:rsidR="00EF6B92" w:rsidRPr="00832F5D" w:rsidRDefault="006214DC" w:rsidP="00832F5D">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773080E2" w14:textId="77777777" w:rsidR="00832F5D" w:rsidRPr="00832F5D" w:rsidRDefault="00832F5D" w:rsidP="00832F5D">
      <w:pPr>
        <w:spacing w:after="0"/>
        <w:rPr>
          <w:rFonts w:ascii="Arial" w:hAnsi="Arial" w:cs="Arial"/>
          <w:lang w:eastAsia="ko-KR"/>
        </w:rPr>
      </w:pPr>
      <w:r w:rsidRPr="00832F5D">
        <w:rPr>
          <w:rFonts w:ascii="Arial" w:hAnsi="Arial" w:cs="Arial"/>
          <w:lang w:eastAsia="ko-KR"/>
        </w:rPr>
        <w:t xml:space="preserve">[1] R2-1911840, “LS on second SMTC periodicity in idle mode”, RAN2 </w:t>
      </w:r>
    </w:p>
    <w:p w14:paraId="7194A103" w14:textId="1ACD4415" w:rsidR="00F52B90" w:rsidRDefault="00832F5D" w:rsidP="00832F5D">
      <w:pPr>
        <w:spacing w:after="0"/>
        <w:rPr>
          <w:rFonts w:ascii="Arial" w:hAnsi="Arial" w:cs="Arial"/>
          <w:lang w:eastAsia="ko-KR"/>
        </w:rPr>
      </w:pPr>
      <w:r w:rsidRPr="00832F5D">
        <w:rPr>
          <w:rFonts w:ascii="Arial" w:hAnsi="Arial" w:cs="Arial"/>
          <w:lang w:eastAsia="ko-KR"/>
        </w:rPr>
        <w:t>[2] R4-1912744, “Reply LS on second SMTC periodicity in idle mode”, RAN4</w:t>
      </w:r>
    </w:p>
    <w:p w14:paraId="4F0E2AB5" w14:textId="4C497179" w:rsidR="00832F5D" w:rsidRDefault="00D7125A" w:rsidP="00832F5D">
      <w:pPr>
        <w:spacing w:after="0"/>
        <w:rPr>
          <w:rFonts w:ascii="Arial" w:hAnsi="Arial" w:cs="Arial"/>
          <w:lang w:eastAsia="ko-KR"/>
        </w:rPr>
      </w:pPr>
      <w:r>
        <w:rPr>
          <w:rFonts w:ascii="Arial" w:hAnsi="Arial" w:cs="Arial"/>
          <w:lang w:eastAsia="ko-KR"/>
        </w:rPr>
        <w:t>[3] R2-1913258, “</w:t>
      </w:r>
      <w:r w:rsidRPr="00D7125A">
        <w:rPr>
          <w:rFonts w:ascii="Arial" w:hAnsi="Arial" w:cs="Arial"/>
          <w:lang w:eastAsia="ko-KR"/>
        </w:rPr>
        <w:t>Introduction of a second SMTC per frequency carrier in idle/inactive</w:t>
      </w:r>
      <w:r>
        <w:rPr>
          <w:rFonts w:ascii="Arial" w:hAnsi="Arial" w:cs="Arial"/>
          <w:lang w:eastAsia="ko-KR"/>
        </w:rPr>
        <w:t xml:space="preserve">”, </w:t>
      </w:r>
      <w:r w:rsidRPr="00D7125A">
        <w:rPr>
          <w:rFonts w:ascii="Arial" w:hAnsi="Arial" w:cs="Arial"/>
          <w:lang w:eastAsia="ko-KR"/>
        </w:rPr>
        <w:t>Orange</w:t>
      </w:r>
    </w:p>
    <w:sectPr w:rsidR="00832F5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37B3A" w14:textId="77777777" w:rsidR="00FD7208" w:rsidRDefault="00FD7208">
      <w:r>
        <w:separator/>
      </w:r>
    </w:p>
  </w:endnote>
  <w:endnote w:type="continuationSeparator" w:id="0">
    <w:p w14:paraId="10818426" w14:textId="77777777" w:rsidR="00FD7208" w:rsidRDefault="00FD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6F99F" w14:textId="77777777" w:rsidR="00FD7208" w:rsidRDefault="00FD7208">
      <w:r>
        <w:separator/>
      </w:r>
    </w:p>
  </w:footnote>
  <w:footnote w:type="continuationSeparator" w:id="0">
    <w:p w14:paraId="708840C3" w14:textId="77777777" w:rsidR="00FD7208" w:rsidRDefault="00FD72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5F0"/>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9DE"/>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1A63"/>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31E"/>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C2"/>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911"/>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07D95"/>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6E62"/>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48E9"/>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42E6"/>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562"/>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29EB"/>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3809"/>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3BD"/>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2F5D"/>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C25"/>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490"/>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B7F"/>
    <w:rsid w:val="00B83C2E"/>
    <w:rsid w:val="00B84247"/>
    <w:rsid w:val="00B848FF"/>
    <w:rsid w:val="00B85082"/>
    <w:rsid w:val="00B8634C"/>
    <w:rsid w:val="00B86AFA"/>
    <w:rsid w:val="00B86DC0"/>
    <w:rsid w:val="00B87565"/>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087"/>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606"/>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3F0"/>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1071"/>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2C64"/>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E2F"/>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5A"/>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0C92"/>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57C"/>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34D4"/>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7208"/>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AF12-1D8B-41EC-BD46-3FBF8FF47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2019-11-07T01:58:00Z</dcterms:modified>
</cp:coreProperties>
</file>